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E" w:rsidRDefault="005760DB">
      <w:pPr>
        <w:pStyle w:val="3"/>
        <w:shd w:val="clear" w:color="auto" w:fill="FFFFFF"/>
        <w:spacing w:before="120" w:after="120"/>
        <w:jc w:val="center"/>
        <w:rPr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Конспект урока по биологии для 9 класса на тему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«Органы чувств и их значение. Глаз и зрение.» Практическая работа «Изучение строения органа зрения (на муляже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»</w:t>
      </w:r>
      <w:proofErr w:type="gramEnd"/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Цели урока:</w:t>
      </w:r>
    </w:p>
    <w:p w:rsidR="00CF43FE" w:rsidRDefault="005760DB">
      <w:pPr>
        <w:pStyle w:val="Standard"/>
        <w:numPr>
          <w:ilvl w:val="0"/>
          <w:numId w:val="28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Познакомить учащихся с органами чувств, их строением и функциями.</w:t>
      </w:r>
    </w:p>
    <w:p w:rsidR="00CF43FE" w:rsidRDefault="005760DB">
      <w:pPr>
        <w:pStyle w:val="Standard"/>
        <w:numPr>
          <w:ilvl w:val="0"/>
          <w:numId w:val="23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Рассмотреть особенности строения и работы глаза, механизмы воспр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иятия света и формирования изображения.</w:t>
      </w:r>
    </w:p>
    <w:p w:rsidR="00CF43FE" w:rsidRDefault="005760DB">
      <w:pPr>
        <w:pStyle w:val="Standard"/>
        <w:numPr>
          <w:ilvl w:val="0"/>
          <w:numId w:val="23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 учащихся понимание важности органов чувств для восприятия окружающего мира и адаптации к нему.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Организационный этап:</w:t>
      </w:r>
    </w:p>
    <w:p w:rsidR="00CF43FE" w:rsidRDefault="005760DB">
      <w:pPr>
        <w:pStyle w:val="Standard"/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Проверка готовности учащихся к уроку.</w:t>
      </w:r>
    </w:p>
    <w:p w:rsidR="00CF43FE" w:rsidRDefault="005760DB">
      <w:pPr>
        <w:pStyle w:val="Standard"/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Объявление темы и целей урока.</w:t>
      </w:r>
    </w:p>
    <w:p w:rsidR="00CF43FE" w:rsidRDefault="005760DB">
      <w:pPr>
        <w:pStyle w:val="Standard"/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Мотивация учащихся 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изучению новой темы.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Актуализация знаний:</w:t>
      </w:r>
    </w:p>
    <w:p w:rsidR="00CF43FE" w:rsidRDefault="005760DB">
      <w:pPr>
        <w:pStyle w:val="Standard"/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Вопросы для повторения:</w:t>
      </w:r>
    </w:p>
    <w:p w:rsidR="00CF43FE" w:rsidRDefault="005760DB">
      <w:pPr>
        <w:pStyle w:val="a9"/>
        <w:numPr>
          <w:ilvl w:val="0"/>
          <w:numId w:val="29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Что такое органы чувств?</w:t>
      </w:r>
    </w:p>
    <w:p w:rsidR="00CF43FE" w:rsidRDefault="005760DB">
      <w:pPr>
        <w:pStyle w:val="a9"/>
        <w:numPr>
          <w:ilvl w:val="0"/>
          <w:numId w:val="24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Какие органы чувств вы знаете?</w:t>
      </w:r>
    </w:p>
    <w:p w:rsidR="00CF43FE" w:rsidRDefault="005760DB">
      <w:pPr>
        <w:pStyle w:val="a9"/>
        <w:numPr>
          <w:ilvl w:val="0"/>
          <w:numId w:val="24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Какую роль играют органы чувств в нашей жизни?</w:t>
      </w:r>
    </w:p>
    <w:p w:rsidR="00CF43FE" w:rsidRDefault="005760DB">
      <w:pPr>
        <w:pStyle w:val="Standard"/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Ответы учащихся:</w:t>
      </w:r>
    </w:p>
    <w:p w:rsidR="00CF43FE" w:rsidRDefault="005760DB">
      <w:pPr>
        <w:pStyle w:val="a9"/>
        <w:numPr>
          <w:ilvl w:val="0"/>
          <w:numId w:val="30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Органы чувств — это специализированные структуры организма, которые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позволяют воспринимать различные раздражители из окружающей среды.</w:t>
      </w:r>
    </w:p>
    <w:p w:rsidR="00CF43FE" w:rsidRDefault="005760DB">
      <w:pPr>
        <w:pStyle w:val="a9"/>
        <w:numPr>
          <w:ilvl w:val="0"/>
          <w:numId w:val="25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 органам чувств относятся глаза, уши, нос, язык, кожа.</w:t>
      </w:r>
    </w:p>
    <w:p w:rsidR="00CF43FE" w:rsidRDefault="005760DB">
      <w:pPr>
        <w:pStyle w:val="a9"/>
        <w:numPr>
          <w:ilvl w:val="0"/>
          <w:numId w:val="25"/>
        </w:numPr>
        <w:shd w:val="clear" w:color="auto" w:fill="FFFFFF"/>
        <w:spacing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Органы чувств помогают нам ориентироваться в пространстве, получать информацию о мире, реагировать на опасности и т. д.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Ход урока: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Ор</w:t>
      </w:r>
      <w:r>
        <w:rPr>
          <w:color w:val="181818"/>
          <w:sz w:val="28"/>
          <w:szCs w:val="28"/>
          <w:shd w:val="clear" w:color="auto" w:fill="FFFFFF"/>
        </w:rPr>
        <w:t xml:space="preserve">ганы чувств — это специализированные структуры, которые позволяют организму воспринимать и анализировать информацию из окружающей среды. Они играют ключевую роль в обеспечении выживания и адаптации организма. В этой теме </w:t>
      </w:r>
      <w:proofErr w:type="gramStart"/>
      <w:r>
        <w:rPr>
          <w:color w:val="181818"/>
          <w:sz w:val="28"/>
          <w:szCs w:val="28"/>
          <w:shd w:val="clear" w:color="auto" w:fill="FFFFFF"/>
        </w:rPr>
        <w:t>мы  особое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 внимание уделим глазу и </w:t>
      </w:r>
      <w:r>
        <w:rPr>
          <w:color w:val="181818"/>
          <w:sz w:val="28"/>
          <w:szCs w:val="28"/>
          <w:shd w:val="clear" w:color="auto" w:fill="FFFFFF"/>
        </w:rPr>
        <w:t>зрению.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Общая характеристика органов чувств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Органы чувств можно разделить на несколько групп в зависимости от типа воспринимаемой информации:</w:t>
      </w:r>
    </w:p>
    <w:p w:rsidR="00CF43FE" w:rsidRDefault="005760DB">
      <w:pPr>
        <w:pStyle w:val="Standard"/>
        <w:numPr>
          <w:ilvl w:val="0"/>
          <w:numId w:val="31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Экстерорецепторы — воспринимают информацию из внешней среды (например, зрение, слух, обоняние, вкус).</w:t>
      </w:r>
    </w:p>
    <w:p w:rsidR="00CF43FE" w:rsidRDefault="005760DB">
      <w:pPr>
        <w:pStyle w:val="Standard"/>
        <w:numPr>
          <w:ilvl w:val="0"/>
          <w:numId w:val="6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Интерорецепторы — воспринимают информацию из внутренней среды организма (например, рецепторы внутренних органов).</w:t>
      </w:r>
    </w:p>
    <w:p w:rsidR="00CF43FE" w:rsidRDefault="005760DB">
      <w:pPr>
        <w:pStyle w:val="Standard"/>
        <w:numPr>
          <w:ilvl w:val="0"/>
          <w:numId w:val="6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Проприорецепторы — воспринимают положение тела и частей тела в пространстве.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Каждый орган чувств имеет свою специфическую структуру и функцию.</w:t>
      </w:r>
      <w:r>
        <w:rPr>
          <w:color w:val="181818"/>
          <w:sz w:val="28"/>
          <w:szCs w:val="28"/>
          <w:shd w:val="clear" w:color="auto" w:fill="FFFFFF"/>
        </w:rPr>
        <w:t xml:space="preserve"> Они преобразуют внешние сигналы в нервные импульсы, которые передаются в мозг для анализа и интерпретации.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Строение и функции глаза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Глаз — это орган зрения, который позволяет человеку воспринимать свет и цвет. Он имеет сложное строение и состоит из нескол</w:t>
      </w:r>
      <w:r>
        <w:rPr>
          <w:color w:val="181818"/>
          <w:sz w:val="28"/>
          <w:szCs w:val="28"/>
          <w:shd w:val="clear" w:color="auto" w:fill="FFFFFF"/>
        </w:rPr>
        <w:t>ьких частей:</w:t>
      </w:r>
    </w:p>
    <w:p w:rsidR="00CF43FE" w:rsidRDefault="005760DB">
      <w:pPr>
        <w:pStyle w:val="Standard"/>
        <w:numPr>
          <w:ilvl w:val="0"/>
          <w:numId w:val="32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Роговица — прозрачная передняя часть наружной оболочки глаза, которая пропускает свет внутрь.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Передняя камера — пространство между роговицей и радужкой, заполненное жидкостью.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Радужка — окрашенная часть глаза, которая содержит мышцы, регулирую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щие размер зрачка.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Зрачок — отверстие в радужке, через которое свет попадает в глаз.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Хрусталик — прозрачная линза, которая фокусирует свет на сетчатке.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Стекловидное тело — желеобразная масса, заполняющая пространство между хрусталиком и сетчаткой.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Сетчатка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— внутренняя оболочка глаза, содержащая светочувствительные клетки (палочки и колбочки), которые преобразуют свет в нервные импульсы.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Слепое пятно — область сетчатки, где нет светочувствительных клеток, так как здесь выходит зрительный нерв.</w:t>
      </w:r>
    </w:p>
    <w:p w:rsidR="00CF43FE" w:rsidRDefault="005760DB">
      <w:pPr>
        <w:pStyle w:val="Standard"/>
        <w:numPr>
          <w:ilvl w:val="0"/>
          <w:numId w:val="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Желтое пятно 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— область сетчатки с наибольшим количеством колбочек, обеспечивающая наиболее четкое зрение.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Процесс зрения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Процесс зрения начинается с того, что свет попадает в глаз через роговицу и зрачок. Затем он проходит через хрусталик, который фокусирует его на </w:t>
      </w:r>
      <w:r>
        <w:rPr>
          <w:color w:val="181818"/>
          <w:sz w:val="28"/>
          <w:szCs w:val="28"/>
          <w:shd w:val="clear" w:color="auto" w:fill="FFFFFF"/>
        </w:rPr>
        <w:t>сетчатке. Светочувствительные клетки сетчатки (палочки и колбочки) преобразуют свет в нервные импульсы, которые по зрительному нерву передаются в мозг.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Палочки и колбочки различаются по своей чувствительности к свету и цвету:</w:t>
      </w:r>
    </w:p>
    <w:p w:rsidR="00CF43FE" w:rsidRDefault="005760DB">
      <w:pPr>
        <w:pStyle w:val="Standard"/>
        <w:numPr>
          <w:ilvl w:val="0"/>
          <w:numId w:val="33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Палочки чувствительны к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слабому свету и обеспечивают черно-белое зрение.</w:t>
      </w:r>
    </w:p>
    <w:p w:rsidR="00CF43FE" w:rsidRDefault="005760DB">
      <w:pPr>
        <w:pStyle w:val="Standard"/>
        <w:numPr>
          <w:ilvl w:val="0"/>
          <w:numId w:val="8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Колбочки чувствительны к яркому свету и обеспечивают цветное зрение.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 зависимости от того, какие колбочки активированы, человек воспринимает разные цвета. Существует три типа колбочек, чувствительных к разн</w:t>
      </w:r>
      <w:r>
        <w:rPr>
          <w:color w:val="181818"/>
          <w:sz w:val="28"/>
          <w:szCs w:val="28"/>
          <w:shd w:val="clear" w:color="auto" w:fill="FFFFFF"/>
        </w:rPr>
        <w:t>ым длинам волн света:</w:t>
      </w:r>
    </w:p>
    <w:p w:rsidR="00CF43FE" w:rsidRDefault="005760DB">
      <w:pPr>
        <w:pStyle w:val="Standard"/>
        <w:numPr>
          <w:ilvl w:val="0"/>
          <w:numId w:val="34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Колбочки, чувствительные к коротким волнам (синий цвет).</w:t>
      </w:r>
    </w:p>
    <w:p w:rsidR="00CF43FE" w:rsidRDefault="005760DB">
      <w:pPr>
        <w:pStyle w:val="Standard"/>
        <w:numPr>
          <w:ilvl w:val="0"/>
          <w:numId w:val="9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Колбочки, чувствительные к средним волнам (зеленый цвет).</w:t>
      </w:r>
    </w:p>
    <w:p w:rsidR="00CF43FE" w:rsidRDefault="005760DB">
      <w:pPr>
        <w:pStyle w:val="Standard"/>
        <w:numPr>
          <w:ilvl w:val="0"/>
          <w:numId w:val="9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Колбочки, чувствительные к длинным волнам (красный цвет).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Нарушения зрения и их коррекция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Нарушения зрения могут быть в</w:t>
      </w:r>
      <w:r>
        <w:rPr>
          <w:color w:val="181818"/>
          <w:sz w:val="28"/>
          <w:szCs w:val="28"/>
          <w:shd w:val="clear" w:color="auto" w:fill="FFFFFF"/>
        </w:rPr>
        <w:t>ызваны различными факторами, такими как генетические особенности, травмы, заболевания и т. д. Наиболее распространенными нарушениями зрения являются:</w:t>
      </w:r>
    </w:p>
    <w:p w:rsidR="00CF43FE" w:rsidRDefault="005760DB">
      <w:pPr>
        <w:pStyle w:val="Standard"/>
        <w:numPr>
          <w:ilvl w:val="0"/>
          <w:numId w:val="35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Близорукость (миопия) — нарушение, при котором человек плохо видит вдаль, но хорошо видит вблизи. Это прои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сходит из-за того, что изображение фокусируется перед сетчаткой.</w:t>
      </w:r>
    </w:p>
    <w:p w:rsidR="00CF43FE" w:rsidRDefault="005760DB">
      <w:pPr>
        <w:pStyle w:val="Standard"/>
        <w:numPr>
          <w:ilvl w:val="0"/>
          <w:numId w:val="10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Дальнозоркость (гиперметропия) — нарушение, при котором человек плохо видит вблизи, но хорошо видит вдаль. Это происходит из-за того, что изображение фокусируется за сетчаткой.</w:t>
      </w:r>
    </w:p>
    <w:p w:rsidR="00CF43FE" w:rsidRDefault="005760DB">
      <w:pPr>
        <w:pStyle w:val="Standard"/>
        <w:numPr>
          <w:ilvl w:val="0"/>
          <w:numId w:val="10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Астигматизм —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нарушение, при котором изображение искажается из-за неравномерной кривизны роговицы или хрусталика.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Для коррекции нарушений зрения используются очки, контактные линзы или хирургические методы.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Гигиена зрения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Для сохранения здоровья глаз и предотвращения на</w:t>
      </w:r>
      <w:r>
        <w:rPr>
          <w:color w:val="181818"/>
          <w:sz w:val="28"/>
          <w:szCs w:val="28"/>
          <w:shd w:val="clear" w:color="auto" w:fill="FFFFFF"/>
        </w:rPr>
        <w:t>рушений зрения необходимо соблюдать следующие правила:</w:t>
      </w:r>
    </w:p>
    <w:p w:rsidR="00CF43FE" w:rsidRDefault="005760DB">
      <w:pPr>
        <w:pStyle w:val="Standard"/>
        <w:numPr>
          <w:ilvl w:val="0"/>
          <w:numId w:val="36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Избегать длительного напряжения глаз, например, при работе за компьютером или чтении.</w:t>
      </w:r>
    </w:p>
    <w:p w:rsidR="00CF43FE" w:rsidRDefault="005760DB">
      <w:pPr>
        <w:pStyle w:val="Standard"/>
        <w:numPr>
          <w:ilvl w:val="0"/>
          <w:numId w:val="11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Делать перерывы и гимнастику для глаз.</w:t>
      </w:r>
    </w:p>
    <w:p w:rsidR="00CF43FE" w:rsidRDefault="005760DB">
      <w:pPr>
        <w:pStyle w:val="Standard"/>
        <w:numPr>
          <w:ilvl w:val="0"/>
          <w:numId w:val="11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Обеспечивать достаточное освещение при работе и чтении.</w:t>
      </w:r>
    </w:p>
    <w:p w:rsidR="00CF43FE" w:rsidRDefault="005760DB">
      <w:pPr>
        <w:pStyle w:val="Standard"/>
        <w:numPr>
          <w:ilvl w:val="0"/>
          <w:numId w:val="11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Защищать глаза от яр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кого света и ультрафиолетового излучения.</w:t>
      </w:r>
    </w:p>
    <w:p w:rsidR="00CF43FE" w:rsidRDefault="005760DB">
      <w:pPr>
        <w:pStyle w:val="Standard"/>
        <w:numPr>
          <w:ilvl w:val="0"/>
          <w:numId w:val="11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Регулярно проходить осмотры у офтальмолога.</w:t>
      </w: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Заключение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Органы чувств, особенно глаз и зрение, играют важную роль в жизни человека. Они позволяют нам воспринимать окружающий мир, ориентироваться в пространстве и вза</w:t>
      </w:r>
      <w:r>
        <w:rPr>
          <w:color w:val="181818"/>
          <w:sz w:val="28"/>
          <w:szCs w:val="28"/>
          <w:shd w:val="clear" w:color="auto" w:fill="FFFFFF"/>
        </w:rPr>
        <w:t>имодействовать с другими людьми. Понимание строения и функций органов чувств помогает нам лучше заботиться о своем здоровье и сохранять остроту восприятия.</w:t>
      </w:r>
    </w:p>
    <w:p w:rsidR="00CF43FE" w:rsidRDefault="00CF43FE">
      <w:pPr>
        <w:pStyle w:val="4"/>
        <w:shd w:val="clear" w:color="auto" w:fill="FFFFFF"/>
        <w:rPr>
          <w:shd w:val="clear" w:color="auto" w:fill="FFFFFF"/>
        </w:rPr>
      </w:pPr>
    </w:p>
    <w:p w:rsidR="00CF43FE" w:rsidRDefault="005760DB">
      <w:pPr>
        <w:pStyle w:val="3"/>
        <w:shd w:val="clear" w:color="auto" w:fill="FFFFFF"/>
        <w:spacing w:before="120" w:after="12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Практическая работа по биологии для 9 класса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Тема: «Изучение строения органа зрения (на муляже и вл</w:t>
      </w:r>
      <w:r>
        <w:rPr>
          <w:color w:val="181818"/>
          <w:sz w:val="28"/>
          <w:szCs w:val="28"/>
          <w:shd w:val="clear" w:color="auto" w:fill="FFFFFF"/>
        </w:rPr>
        <w:t>ажном препарате)»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Цель работы:</w:t>
      </w:r>
    </w:p>
    <w:p w:rsidR="00CF43FE" w:rsidRDefault="005760DB">
      <w:pPr>
        <w:pStyle w:val="a8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Изучить строение глаза на муляже и влажном препарате, научиться определять основные части глаза и их функции, понять, как строение глаза связано с его функциями.</w:t>
      </w: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Задачи:</w:t>
      </w:r>
    </w:p>
    <w:p w:rsidR="00CF43FE" w:rsidRDefault="005760DB">
      <w:pPr>
        <w:pStyle w:val="Standard"/>
        <w:numPr>
          <w:ilvl w:val="0"/>
          <w:numId w:val="37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Изучить основные части глаза на муляже (рисунке).</w:t>
      </w:r>
    </w:p>
    <w:p w:rsidR="00CF43FE" w:rsidRDefault="005760DB">
      <w:pPr>
        <w:pStyle w:val="Standard"/>
        <w:numPr>
          <w:ilvl w:val="0"/>
          <w:numId w:val="12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Определить функции основных частей глаза.</w:t>
      </w:r>
    </w:p>
    <w:p w:rsidR="00CF43FE" w:rsidRDefault="00CF43FE">
      <w:pPr>
        <w:pStyle w:val="Standard"/>
        <w:shd w:val="clear" w:color="auto" w:fill="FFFFFF"/>
        <w:spacing w:after="120"/>
        <w:rPr>
          <w:shd w:val="clear" w:color="auto" w:fill="FFFFFF"/>
        </w:rPr>
      </w:pPr>
    </w:p>
    <w:p w:rsidR="00CF43FE" w:rsidRDefault="005760DB">
      <w:pPr>
        <w:pStyle w:val="Standard"/>
        <w:numPr>
          <w:ilvl w:val="0"/>
          <w:numId w:val="12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Сделать выводы о связи строения глаза с его функциями.</w:t>
      </w:r>
    </w:p>
    <w:p w:rsidR="00CF43FE" w:rsidRDefault="00CF43FE">
      <w:pPr>
        <w:pStyle w:val="4"/>
        <w:shd w:val="clear" w:color="auto" w:fill="FFFFFF"/>
        <w:rPr>
          <w:shd w:val="clear" w:color="auto" w:fill="FFFFFF"/>
        </w:rPr>
      </w:pP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Практическая часть:</w:t>
      </w:r>
    </w:p>
    <w:p w:rsidR="00CF43FE" w:rsidRDefault="005760DB">
      <w:pPr>
        <w:pStyle w:val="Standard"/>
        <w:numPr>
          <w:ilvl w:val="0"/>
          <w:numId w:val="38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Рассмотрите муляж глаза. Найдите и назовите основные части глаза.</w:t>
      </w:r>
    </w:p>
    <w:p w:rsidR="00CF43FE" w:rsidRDefault="005760DB">
      <w:pPr>
        <w:pStyle w:val="Standard"/>
        <w:numPr>
          <w:ilvl w:val="0"/>
          <w:numId w:val="15"/>
        </w:numPr>
        <w:shd w:val="clear" w:color="auto" w:fill="FFFFFF"/>
        <w:spacing w:after="120"/>
        <w:ind w:left="0" w:firstLine="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Определите функции основных частей глаза. Заполните таблицу:</w:t>
      </w:r>
    </w:p>
    <w:tbl>
      <w:tblPr>
        <w:tblW w:w="976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3"/>
        <w:gridCol w:w="6782"/>
      </w:tblGrid>
      <w:tr w:rsidR="00CF43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Часть глаз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Функция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Роговица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Пропускает свет внутрь глаза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Передняя камера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Заполнена водянистой влагой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Радужка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Содержит мышцы, регулирующие размер зрачка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Зрачок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Отверстие, через которое свет попадает в глаз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Хрусталик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Фокусирует свет на сетчатке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Сетчатка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Содержит светочувствительные клетки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Сосудистая оболочка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Обеспечивает кровоснабжение глаза</w:t>
            </w:r>
          </w:p>
        </w:tc>
      </w:tr>
      <w:tr w:rsidR="00CF43FE">
        <w:tblPrEx>
          <w:tblCellMar>
            <w:top w:w="0" w:type="dxa"/>
            <w:bottom w:w="0" w:type="dxa"/>
          </w:tblCellMar>
        </w:tblPrEx>
        <w:tc>
          <w:tcPr>
            <w:tcW w:w="2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Белочная оболочка</w:t>
            </w:r>
          </w:p>
        </w:tc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3FE" w:rsidRDefault="005760DB">
            <w:pPr>
              <w:pStyle w:val="Standard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Защищает глаз от внешних воздействий</w:t>
            </w:r>
          </w:p>
        </w:tc>
      </w:tr>
    </w:tbl>
    <w:p w:rsidR="00CF43FE" w:rsidRDefault="00CF43FE">
      <w:pPr>
        <w:pStyle w:val="Standard"/>
        <w:shd w:val="clear" w:color="auto" w:fill="FFFFFF"/>
        <w:spacing w:after="120"/>
        <w:ind w:left="720" w:hanging="360"/>
        <w:rPr>
          <w:shd w:val="clear" w:color="auto" w:fill="FFFFFF"/>
        </w:rPr>
      </w:pPr>
    </w:p>
    <w:p w:rsidR="00CF43FE" w:rsidRDefault="005760DB">
      <w:pPr>
        <w:pStyle w:val="Standard"/>
        <w:shd w:val="clear" w:color="auto" w:fill="FFFFFF"/>
        <w:spacing w:after="120"/>
        <w:ind w:left="720" w:hanging="360"/>
        <w:rPr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3.Сделайте выводы о связи строения глаза с его функциями.</w:t>
      </w:r>
    </w:p>
    <w:p w:rsidR="00CF43FE" w:rsidRDefault="00CF43FE">
      <w:pPr>
        <w:pStyle w:val="4"/>
        <w:shd w:val="clear" w:color="auto" w:fill="FFFFFF"/>
        <w:rPr>
          <w:shd w:val="clear" w:color="auto" w:fill="FFFFFF"/>
        </w:rPr>
      </w:pPr>
    </w:p>
    <w:p w:rsidR="00CF43FE" w:rsidRDefault="005760DB">
      <w:pPr>
        <w:pStyle w:val="4"/>
        <w:shd w:val="clear" w:color="auto" w:fill="FFFFFF"/>
        <w:rPr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Выводы:</w:t>
      </w:r>
    </w:p>
    <w:p w:rsidR="00CF43FE" w:rsidRDefault="00CF43FE">
      <w:pPr>
        <w:pStyle w:val="a8"/>
        <w:shd w:val="clear" w:color="auto" w:fill="FFFFFF"/>
        <w:rPr>
          <w:shd w:val="clear" w:color="auto" w:fill="FFFFFF"/>
        </w:rPr>
      </w:pPr>
    </w:p>
    <w:sectPr w:rsidR="00CF43FE">
      <w:footerReference w:type="default" r:id="rId7"/>
      <w:pgSz w:w="11906" w:h="16838"/>
      <w:pgMar w:top="361" w:right="836" w:bottom="631" w:left="684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DB" w:rsidRDefault="005760DB">
      <w:r>
        <w:separator/>
      </w:r>
    </w:p>
  </w:endnote>
  <w:endnote w:type="continuationSeparator" w:id="0">
    <w:p w:rsidR="005760DB" w:rsidRDefault="005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27" w:rsidRDefault="005760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DB" w:rsidRDefault="005760DB">
      <w:r>
        <w:rPr>
          <w:color w:val="000000"/>
        </w:rPr>
        <w:separator/>
      </w:r>
    </w:p>
  </w:footnote>
  <w:footnote w:type="continuationSeparator" w:id="0">
    <w:p w:rsidR="005760DB" w:rsidRDefault="005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6E22"/>
    <w:multiLevelType w:val="multilevel"/>
    <w:tmpl w:val="D8061F6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9B75849"/>
    <w:multiLevelType w:val="multilevel"/>
    <w:tmpl w:val="52980C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A311A02"/>
    <w:multiLevelType w:val="multilevel"/>
    <w:tmpl w:val="E6FA928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F0723D"/>
    <w:multiLevelType w:val="multilevel"/>
    <w:tmpl w:val="98F8C62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1AE31CB1"/>
    <w:multiLevelType w:val="multilevel"/>
    <w:tmpl w:val="CA0E225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CCA2DA7"/>
    <w:multiLevelType w:val="multilevel"/>
    <w:tmpl w:val="1E10C1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CCB527C"/>
    <w:multiLevelType w:val="multilevel"/>
    <w:tmpl w:val="53E4D9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271B7368"/>
    <w:multiLevelType w:val="multilevel"/>
    <w:tmpl w:val="52BC7250"/>
    <w:styleLink w:val="WWNum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2C33629A"/>
    <w:multiLevelType w:val="multilevel"/>
    <w:tmpl w:val="D38AE6E8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26453CB"/>
    <w:multiLevelType w:val="multilevel"/>
    <w:tmpl w:val="D8BAFD5C"/>
    <w:styleLink w:val="WWNum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3A272FEF"/>
    <w:multiLevelType w:val="multilevel"/>
    <w:tmpl w:val="2DF09B0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AD71634"/>
    <w:multiLevelType w:val="multilevel"/>
    <w:tmpl w:val="1A605A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1DD71E8"/>
    <w:multiLevelType w:val="multilevel"/>
    <w:tmpl w:val="62D29952"/>
    <w:styleLink w:val="WWNum2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5B443EF"/>
    <w:multiLevelType w:val="multilevel"/>
    <w:tmpl w:val="C644C18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93C592A"/>
    <w:multiLevelType w:val="multilevel"/>
    <w:tmpl w:val="CEEA9A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4BB94272"/>
    <w:multiLevelType w:val="multilevel"/>
    <w:tmpl w:val="853CEE9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0732224"/>
    <w:multiLevelType w:val="multilevel"/>
    <w:tmpl w:val="D09C96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5C7F4347"/>
    <w:multiLevelType w:val="multilevel"/>
    <w:tmpl w:val="5AA4AE3C"/>
    <w:styleLink w:val="WWNum1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FDC3360"/>
    <w:multiLevelType w:val="multilevel"/>
    <w:tmpl w:val="4B8ED514"/>
    <w:styleLink w:val="WWNum1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624E0EF6"/>
    <w:multiLevelType w:val="multilevel"/>
    <w:tmpl w:val="619E70DA"/>
    <w:styleLink w:val="WWNum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66C2676E"/>
    <w:multiLevelType w:val="multilevel"/>
    <w:tmpl w:val="558C33E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70B51C89"/>
    <w:multiLevelType w:val="multilevel"/>
    <w:tmpl w:val="F9E0A74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4037477"/>
    <w:multiLevelType w:val="multilevel"/>
    <w:tmpl w:val="9BD0FB2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5AC06F2"/>
    <w:multiLevelType w:val="multilevel"/>
    <w:tmpl w:val="536271D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9A91392"/>
    <w:multiLevelType w:val="multilevel"/>
    <w:tmpl w:val="FEDCD9B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C5E7B5E"/>
    <w:multiLevelType w:val="multilevel"/>
    <w:tmpl w:val="10EECA56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7EFA0D21"/>
    <w:multiLevelType w:val="multilevel"/>
    <w:tmpl w:val="CC26734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6"/>
  </w:num>
  <w:num w:numId="5">
    <w:abstractNumId w:val="13"/>
  </w:num>
  <w:num w:numId="6">
    <w:abstractNumId w:val="6"/>
  </w:num>
  <w:num w:numId="7">
    <w:abstractNumId w:val="24"/>
  </w:num>
  <w:num w:numId="8">
    <w:abstractNumId w:val="4"/>
  </w:num>
  <w:num w:numId="9">
    <w:abstractNumId w:val="21"/>
  </w:num>
  <w:num w:numId="10">
    <w:abstractNumId w:val="20"/>
  </w:num>
  <w:num w:numId="11">
    <w:abstractNumId w:val="22"/>
  </w:num>
  <w:num w:numId="12">
    <w:abstractNumId w:val="10"/>
  </w:num>
  <w:num w:numId="13">
    <w:abstractNumId w:val="23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18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"/>
  </w:num>
  <w:num w:numId="25">
    <w:abstractNumId w:val="11"/>
  </w:num>
  <w:num w:numId="26">
    <w:abstractNumId w:val="7"/>
  </w:num>
  <w:num w:numId="27">
    <w:abstractNumId w:val="25"/>
  </w:num>
  <w:num w:numId="28">
    <w:abstractNumId w:val="8"/>
    <w:lvlOverride w:ilvl="0"/>
  </w:num>
  <w:num w:numId="29">
    <w:abstractNumId w:val="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24"/>
    <w:lvlOverride w:ilvl="0"/>
  </w:num>
  <w:num w:numId="33">
    <w:abstractNumId w:val="4"/>
    <w:lvlOverride w:ilvl="0"/>
  </w:num>
  <w:num w:numId="34">
    <w:abstractNumId w:val="21"/>
    <w:lvlOverride w:ilvl="0"/>
  </w:num>
  <w:num w:numId="35">
    <w:abstractNumId w:val="20"/>
    <w:lvlOverride w:ilvl="0"/>
  </w:num>
  <w:num w:numId="36">
    <w:abstractNumId w:val="22"/>
    <w:lvlOverride w:ilvl="0"/>
  </w:num>
  <w:num w:numId="37">
    <w:abstractNumId w:val="10"/>
    <w:lvlOverride w:ilvl="0">
      <w:startOverride w:val="1"/>
    </w:lvlOverride>
  </w:num>
  <w:num w:numId="3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43FE"/>
    <w:rsid w:val="004A5DA0"/>
    <w:rsid w:val="005760DB"/>
    <w:rsid w:val="00C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1E98A-7557-4FDC-A80B-90DE0682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pPr>
      <w:spacing w:before="28" w:after="28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Standard"/>
    <w:pPr>
      <w:ind w:left="720"/>
    </w:p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luedescription">
    <w:name w:val="clue__description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color w:val="4F81BD"/>
    </w:rPr>
  </w:style>
  <w:style w:type="character" w:styleId="ad">
    <w:name w:val="Emphasis"/>
    <w:basedOn w:val="a0"/>
    <w:rPr>
      <w:i/>
      <w:iCs/>
    </w:rPr>
  </w:style>
  <w:style w:type="character" w:customStyle="1" w:styleId="20">
    <w:name w:val="Заголовок 2 Знак"/>
    <w:basedOn w:val="a0"/>
    <w:rPr>
      <w:rFonts w:ascii="Cambria" w:hAnsi="Cambria" w:cs="F"/>
      <w:b/>
      <w:bCs/>
      <w:color w:val="4F81BD"/>
      <w:sz w:val="26"/>
      <w:szCs w:val="26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Cambria" w:hAnsi="Cambria" w:cs="F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moysoh8u1@outlook.com</dc:creator>
  <cp:lastModifiedBy>1</cp:lastModifiedBy>
  <cp:revision>2</cp:revision>
  <cp:lastPrinted>2025-03-13T18:27:00Z</cp:lastPrinted>
  <dcterms:created xsi:type="dcterms:W3CDTF">2025-03-14T03:46:00Z</dcterms:created>
  <dcterms:modified xsi:type="dcterms:W3CDTF">2025-03-14T03:46:00Z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